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b/>
          <w:color w:val="auto"/>
          <w:sz w:val="32"/>
        </w:rPr>
      </w:pPr>
      <w:r>
        <w:rPr>
          <w:rFonts w:hint="eastAsia" w:ascii="Times New Roman" w:hAnsi="Times New Roman" w:eastAsia="宋体"/>
          <w:b/>
          <w:color w:val="auto"/>
          <w:sz w:val="32"/>
          <w:szCs w:val="24"/>
        </w:rPr>
        <w:t>微波消解仪及配套赶酸器</w:t>
      </w:r>
      <w:r>
        <w:rPr>
          <w:rFonts w:hint="eastAsia"/>
          <w:b/>
          <w:color w:val="auto"/>
          <w:sz w:val="32"/>
        </w:rPr>
        <w:t>设备</w:t>
      </w:r>
      <w:r>
        <w:rPr>
          <w:rFonts w:hint="eastAsia"/>
          <w:b/>
          <w:color w:val="auto"/>
          <w:sz w:val="32"/>
          <w:lang w:val="en-US" w:eastAsia="zh-CN"/>
        </w:rPr>
        <w:t>邀请</w:t>
      </w:r>
      <w:r>
        <w:rPr>
          <w:rFonts w:hint="eastAsia"/>
          <w:b/>
          <w:color w:val="auto"/>
          <w:sz w:val="32"/>
        </w:rPr>
        <w:t>招标公告</w:t>
      </w:r>
    </w:p>
    <w:p>
      <w:pPr>
        <w:spacing w:line="360" w:lineRule="auto"/>
        <w:ind w:firstLine="480" w:firstLineChars="200"/>
        <w:contextualSpacing/>
        <w:rPr>
          <w:rFonts w:ascii="仿宋" w:hAnsi="仿宋" w:eastAsia="仿宋"/>
          <w:color w:val="auto"/>
          <w:sz w:val="24"/>
        </w:rPr>
      </w:pPr>
      <w:r>
        <w:rPr>
          <w:rFonts w:ascii="仿宋" w:hAnsi="仿宋" w:eastAsia="仿宋"/>
          <w:color w:val="auto"/>
          <w:sz w:val="24"/>
        </w:rPr>
        <w:t>中国国检测试控股集团股份有限公司</w:t>
      </w:r>
      <w:r>
        <w:rPr>
          <w:rFonts w:hint="eastAsia" w:ascii="仿宋" w:hAnsi="仿宋" w:eastAsia="仿宋"/>
          <w:color w:val="auto"/>
          <w:sz w:val="24"/>
        </w:rPr>
        <w:t>因</w:t>
      </w:r>
      <w:r>
        <w:rPr>
          <w:rFonts w:hint="eastAsia" w:ascii="仿宋" w:hAnsi="仿宋" w:eastAsia="仿宋"/>
          <w:color w:val="auto"/>
          <w:sz w:val="24"/>
          <w:lang w:val="en-US" w:eastAsia="zh-CN"/>
        </w:rPr>
        <w:t>采购</w:t>
      </w:r>
      <w:r>
        <w:rPr>
          <w:rFonts w:hint="eastAsia" w:ascii="仿宋" w:hAnsi="仿宋" w:eastAsia="仿宋"/>
          <w:color w:val="auto"/>
          <w:sz w:val="24"/>
        </w:rPr>
        <w:t>需要，需购置</w:t>
      </w:r>
      <w:r>
        <w:rPr>
          <w:rFonts w:hint="eastAsia" w:ascii="仿宋" w:hAnsi="仿宋" w:eastAsia="仿宋"/>
          <w:color w:val="auto"/>
          <w:sz w:val="24"/>
          <w:szCs w:val="24"/>
        </w:rPr>
        <w:t>微波消解仪及配套赶酸器</w:t>
      </w:r>
      <w:r>
        <w:rPr>
          <w:rFonts w:hint="eastAsia" w:ascii="仿宋" w:hAnsi="仿宋" w:eastAsia="仿宋"/>
          <w:color w:val="auto"/>
          <w:sz w:val="24"/>
        </w:rPr>
        <w:t>设备。</w:t>
      </w:r>
      <w:r>
        <w:rPr>
          <w:rFonts w:ascii="仿宋" w:hAnsi="仿宋" w:eastAsia="仿宋"/>
          <w:color w:val="auto"/>
          <w:sz w:val="24"/>
        </w:rPr>
        <w:t>现就</w:t>
      </w:r>
      <w:r>
        <w:rPr>
          <w:rFonts w:hint="eastAsia" w:ascii="仿宋" w:hAnsi="仿宋" w:eastAsia="仿宋"/>
          <w:color w:val="auto"/>
          <w:sz w:val="24"/>
        </w:rPr>
        <w:t>该项目</w:t>
      </w:r>
      <w:r>
        <w:rPr>
          <w:rFonts w:ascii="仿宋" w:hAnsi="仿宋" w:eastAsia="仿宋"/>
          <w:color w:val="auto"/>
          <w:sz w:val="24"/>
        </w:rPr>
        <w:t>的技术指标与有关服务进行</w:t>
      </w:r>
      <w:r>
        <w:rPr>
          <w:rFonts w:hint="eastAsia" w:ascii="仿宋" w:hAnsi="仿宋" w:eastAsia="仿宋"/>
          <w:color w:val="auto"/>
          <w:sz w:val="24"/>
          <w:lang w:val="en-US" w:eastAsia="zh-CN"/>
        </w:rPr>
        <w:t>邀请</w:t>
      </w:r>
      <w:r>
        <w:rPr>
          <w:rFonts w:ascii="仿宋" w:hAnsi="仿宋" w:eastAsia="仿宋"/>
          <w:color w:val="auto"/>
          <w:sz w:val="24"/>
        </w:rPr>
        <w:t>招标，欢迎具有本采购项目生产供应能力和法人资格的</w:t>
      </w:r>
      <w:r>
        <w:rPr>
          <w:rFonts w:hint="eastAsia" w:ascii="仿宋" w:hAnsi="仿宋" w:eastAsia="仿宋"/>
          <w:color w:val="auto"/>
          <w:sz w:val="24"/>
        </w:rPr>
        <w:t>合格投标人</w:t>
      </w:r>
      <w:r>
        <w:rPr>
          <w:rFonts w:ascii="仿宋" w:hAnsi="仿宋" w:eastAsia="仿宋"/>
          <w:color w:val="auto"/>
          <w:sz w:val="24"/>
        </w:rPr>
        <w:t>参加本次</w:t>
      </w:r>
      <w:r>
        <w:rPr>
          <w:rFonts w:hint="eastAsia" w:ascii="仿宋" w:hAnsi="仿宋" w:eastAsia="仿宋"/>
          <w:color w:val="auto"/>
          <w:sz w:val="24"/>
        </w:rPr>
        <w:t>投标。</w:t>
      </w:r>
    </w:p>
    <w:p>
      <w:pPr>
        <w:spacing w:line="360" w:lineRule="auto"/>
        <w:contextualSpacing/>
        <w:rPr>
          <w:rFonts w:ascii="仿宋" w:hAnsi="仿宋" w:eastAsia="仿宋"/>
          <w:b/>
          <w:color w:val="auto"/>
          <w:sz w:val="24"/>
        </w:rPr>
      </w:pPr>
      <w:r>
        <w:rPr>
          <w:rFonts w:hint="eastAsia" w:ascii="仿宋" w:hAnsi="仿宋" w:eastAsia="仿宋"/>
          <w:b/>
          <w:color w:val="auto"/>
          <w:sz w:val="24"/>
        </w:rPr>
        <w:t>一、项目基本情况</w:t>
      </w:r>
    </w:p>
    <w:p>
      <w:pPr>
        <w:spacing w:line="360" w:lineRule="auto"/>
        <w:ind w:firstLine="482" w:firstLineChars="200"/>
        <w:contextualSpacing/>
        <w:rPr>
          <w:rFonts w:ascii="仿宋" w:hAnsi="仿宋" w:eastAsia="仿宋"/>
          <w:color w:val="auto"/>
          <w:sz w:val="24"/>
        </w:rPr>
      </w:pPr>
      <w:r>
        <w:rPr>
          <w:rFonts w:hint="eastAsia" w:ascii="仿宋" w:hAnsi="仿宋" w:eastAsia="仿宋"/>
          <w:b/>
          <w:color w:val="auto"/>
          <w:sz w:val="24"/>
        </w:rPr>
        <w:t>1、招标项目名称</w:t>
      </w:r>
      <w:r>
        <w:rPr>
          <w:rFonts w:hint="eastAsia" w:ascii="仿宋" w:hAnsi="仿宋" w:eastAsia="仿宋"/>
          <w:color w:val="auto"/>
          <w:sz w:val="24"/>
        </w:rPr>
        <w:t>：</w:t>
      </w:r>
      <w:r>
        <w:rPr>
          <w:rFonts w:ascii="仿宋" w:hAnsi="仿宋" w:eastAsia="仿宋"/>
          <w:color w:val="auto"/>
          <w:sz w:val="24"/>
        </w:rPr>
        <w:t xml:space="preserve"> </w:t>
      </w:r>
      <w:r>
        <w:rPr>
          <w:rFonts w:hint="eastAsia"/>
          <w:color w:val="auto"/>
          <w:szCs w:val="21"/>
        </w:rPr>
        <w:t>微波消解仪及配套赶酸器</w:t>
      </w:r>
    </w:p>
    <w:p>
      <w:pPr>
        <w:spacing w:line="360" w:lineRule="auto"/>
        <w:ind w:firstLine="482" w:firstLineChars="200"/>
        <w:contextualSpacing/>
        <w:rPr>
          <w:rFonts w:hint="default" w:ascii="仿宋" w:hAnsi="仿宋" w:eastAsia="仿宋"/>
          <w:b/>
          <w:color w:val="auto"/>
          <w:sz w:val="24"/>
          <w:lang w:val="en-US" w:eastAsia="zh-CN"/>
        </w:rPr>
      </w:pPr>
      <w:r>
        <w:rPr>
          <w:rFonts w:ascii="仿宋" w:hAnsi="仿宋" w:eastAsia="仿宋"/>
          <w:b/>
          <w:color w:val="auto"/>
          <w:sz w:val="24"/>
        </w:rPr>
        <w:t>2</w:t>
      </w:r>
      <w:r>
        <w:rPr>
          <w:rFonts w:hint="eastAsia" w:ascii="仿宋" w:hAnsi="仿宋" w:eastAsia="仿宋"/>
          <w:b/>
          <w:color w:val="auto"/>
          <w:sz w:val="24"/>
        </w:rPr>
        <w:t>、项目编号：</w:t>
      </w:r>
      <w:r>
        <w:rPr>
          <w:rFonts w:hint="eastAsia" w:ascii="仿宋" w:hAnsi="仿宋" w:eastAsia="仿宋"/>
          <w:color w:val="auto"/>
          <w:sz w:val="24"/>
          <w:lang w:val="en-US" w:eastAsia="zh-CN"/>
        </w:rPr>
        <w:t>CTC2023iBL01</w:t>
      </w:r>
    </w:p>
    <w:p>
      <w:pPr>
        <w:spacing w:line="360" w:lineRule="auto"/>
        <w:ind w:firstLine="482" w:firstLineChars="200"/>
        <w:contextualSpacing/>
        <w:rPr>
          <w:rFonts w:ascii="仿宋" w:hAnsi="仿宋" w:eastAsia="仿宋"/>
          <w:b/>
          <w:color w:val="auto"/>
          <w:sz w:val="24"/>
        </w:rPr>
      </w:pPr>
      <w:r>
        <w:rPr>
          <w:rFonts w:hint="eastAsia" w:ascii="仿宋" w:hAnsi="仿宋" w:eastAsia="仿宋"/>
          <w:b/>
          <w:color w:val="auto"/>
          <w:sz w:val="24"/>
        </w:rPr>
        <w:t>3、招标人名称：</w:t>
      </w:r>
      <w:r>
        <w:rPr>
          <w:rFonts w:hint="eastAsia" w:ascii="仿宋" w:hAnsi="仿宋" w:eastAsia="仿宋"/>
          <w:color w:val="auto"/>
          <w:sz w:val="24"/>
        </w:rPr>
        <w:t>中国国检测试控股集团股份有限公司</w:t>
      </w:r>
    </w:p>
    <w:p>
      <w:pPr>
        <w:spacing w:line="360" w:lineRule="auto"/>
        <w:ind w:firstLine="482" w:firstLineChars="200"/>
        <w:contextualSpacing/>
        <w:rPr>
          <w:rFonts w:ascii="仿宋" w:hAnsi="仿宋" w:eastAsia="仿宋"/>
          <w:color w:val="auto"/>
          <w:sz w:val="24"/>
        </w:rPr>
      </w:pPr>
      <w:r>
        <w:rPr>
          <w:rFonts w:ascii="仿宋" w:hAnsi="仿宋" w:eastAsia="仿宋"/>
          <w:b/>
          <w:color w:val="auto"/>
          <w:sz w:val="24"/>
        </w:rPr>
        <w:t>4</w:t>
      </w:r>
      <w:r>
        <w:rPr>
          <w:rFonts w:hint="eastAsia" w:ascii="仿宋" w:hAnsi="仿宋" w:eastAsia="仿宋"/>
          <w:b/>
          <w:color w:val="auto"/>
          <w:sz w:val="24"/>
        </w:rPr>
        <w:t>、地址:</w:t>
      </w:r>
      <w:r>
        <w:rPr>
          <w:rFonts w:hint="eastAsia"/>
          <w:color w:val="auto"/>
        </w:rPr>
        <w:t xml:space="preserve"> </w:t>
      </w:r>
      <w:r>
        <w:rPr>
          <w:rFonts w:hint="eastAsia" w:ascii="仿宋" w:hAnsi="仿宋" w:eastAsia="仿宋"/>
          <w:color w:val="auto"/>
          <w:sz w:val="24"/>
        </w:rPr>
        <w:t>北京市朝阳区管庄东里1号</w:t>
      </w:r>
    </w:p>
    <w:p>
      <w:pPr>
        <w:spacing w:line="360" w:lineRule="auto"/>
        <w:ind w:firstLine="482" w:firstLineChars="200"/>
        <w:contextualSpacing/>
        <w:rPr>
          <w:rFonts w:ascii="仿宋" w:hAnsi="仿宋" w:eastAsia="仿宋"/>
          <w:color w:val="auto"/>
          <w:sz w:val="24"/>
        </w:rPr>
      </w:pPr>
      <w:r>
        <w:rPr>
          <w:rFonts w:ascii="仿宋" w:hAnsi="仿宋" w:eastAsia="仿宋"/>
          <w:b/>
          <w:color w:val="auto"/>
          <w:sz w:val="24"/>
        </w:rPr>
        <w:t>5</w:t>
      </w:r>
      <w:r>
        <w:rPr>
          <w:rFonts w:hint="eastAsia" w:ascii="仿宋" w:hAnsi="仿宋" w:eastAsia="仿宋"/>
          <w:b/>
          <w:color w:val="auto"/>
          <w:sz w:val="24"/>
        </w:rPr>
        <w:t>、联系人及联系电话：</w:t>
      </w:r>
      <w:r>
        <w:rPr>
          <w:rFonts w:hint="eastAsia" w:ascii="仿宋" w:hAnsi="仿宋" w:eastAsia="仿宋"/>
          <w:b/>
          <w:color w:val="auto"/>
          <w:sz w:val="24"/>
          <w:lang w:val="en-US" w:eastAsia="zh-CN"/>
        </w:rPr>
        <w:t>姜鲲鹏</w:t>
      </w:r>
      <w:r>
        <w:rPr>
          <w:rFonts w:hint="eastAsia" w:ascii="仿宋" w:hAnsi="仿宋" w:eastAsia="仿宋"/>
          <w:b/>
          <w:color w:val="auto"/>
          <w:sz w:val="24"/>
        </w:rPr>
        <w:t xml:space="preserve"> </w:t>
      </w:r>
      <w:r>
        <w:rPr>
          <w:rFonts w:ascii="仿宋" w:hAnsi="仿宋" w:eastAsia="仿宋"/>
          <w:b/>
          <w:color w:val="auto"/>
          <w:sz w:val="24"/>
        </w:rPr>
        <w:t>010-51167688</w:t>
      </w:r>
    </w:p>
    <w:p>
      <w:pPr>
        <w:spacing w:line="360" w:lineRule="auto"/>
        <w:ind w:firstLine="482" w:firstLineChars="200"/>
        <w:contextualSpacing/>
        <w:rPr>
          <w:rFonts w:ascii="仿宋" w:hAnsi="仿宋" w:eastAsia="仿宋"/>
          <w:color w:val="auto"/>
          <w:sz w:val="24"/>
        </w:rPr>
      </w:pPr>
      <w:r>
        <w:rPr>
          <w:rFonts w:ascii="仿宋" w:hAnsi="仿宋" w:eastAsia="仿宋"/>
          <w:b/>
          <w:color w:val="auto"/>
          <w:sz w:val="24"/>
        </w:rPr>
        <w:t>6</w:t>
      </w:r>
      <w:r>
        <w:rPr>
          <w:rFonts w:hint="eastAsia" w:ascii="仿宋" w:hAnsi="仿宋" w:eastAsia="仿宋"/>
          <w:b/>
          <w:color w:val="auto"/>
          <w:sz w:val="24"/>
        </w:rPr>
        <w:t>、招标需求：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685"/>
        <w:gridCol w:w="212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contextualSpacing/>
              <w:jc w:val="center"/>
              <w:rPr>
                <w:rFonts w:ascii="仿宋" w:hAnsi="仿宋" w:eastAsia="仿宋"/>
                <w:b/>
                <w:color w:val="auto"/>
                <w:sz w:val="24"/>
              </w:rPr>
            </w:pPr>
            <w:r>
              <w:rPr>
                <w:rFonts w:hint="eastAsia" w:ascii="仿宋" w:hAnsi="仿宋" w:eastAsia="仿宋"/>
                <w:b/>
                <w:color w:val="auto"/>
                <w:sz w:val="24"/>
              </w:rPr>
              <w:t>序号</w:t>
            </w:r>
          </w:p>
        </w:tc>
        <w:tc>
          <w:tcPr>
            <w:tcW w:w="3685" w:type="dxa"/>
          </w:tcPr>
          <w:p>
            <w:pPr>
              <w:spacing w:line="360" w:lineRule="auto"/>
              <w:contextualSpacing/>
              <w:jc w:val="center"/>
              <w:rPr>
                <w:rFonts w:ascii="仿宋" w:hAnsi="仿宋" w:eastAsia="仿宋"/>
                <w:b/>
                <w:color w:val="auto"/>
                <w:sz w:val="24"/>
              </w:rPr>
            </w:pPr>
            <w:r>
              <w:rPr>
                <w:rFonts w:hint="eastAsia" w:ascii="仿宋" w:hAnsi="仿宋" w:eastAsia="仿宋"/>
                <w:b/>
                <w:color w:val="auto"/>
                <w:sz w:val="24"/>
              </w:rPr>
              <w:t>招标内容</w:t>
            </w:r>
          </w:p>
        </w:tc>
        <w:tc>
          <w:tcPr>
            <w:tcW w:w="2126" w:type="dxa"/>
            <w:vAlign w:val="center"/>
          </w:tcPr>
          <w:p>
            <w:pPr>
              <w:spacing w:line="360" w:lineRule="auto"/>
              <w:contextualSpacing/>
              <w:jc w:val="center"/>
              <w:rPr>
                <w:rFonts w:ascii="仿宋" w:hAnsi="仿宋" w:eastAsia="仿宋"/>
                <w:b/>
                <w:color w:val="auto"/>
                <w:sz w:val="24"/>
              </w:rPr>
            </w:pPr>
            <w:r>
              <w:rPr>
                <w:rFonts w:hint="eastAsia" w:ascii="仿宋" w:hAnsi="仿宋" w:eastAsia="仿宋"/>
                <w:b/>
                <w:color w:val="auto"/>
                <w:sz w:val="24"/>
              </w:rPr>
              <w:t>数量（单位）</w:t>
            </w:r>
          </w:p>
        </w:tc>
        <w:tc>
          <w:tcPr>
            <w:tcW w:w="1497" w:type="dxa"/>
          </w:tcPr>
          <w:p>
            <w:pPr>
              <w:spacing w:line="360" w:lineRule="auto"/>
              <w:contextualSpacing/>
              <w:jc w:val="center"/>
              <w:rPr>
                <w:rFonts w:ascii="仿宋" w:hAnsi="仿宋" w:eastAsia="仿宋"/>
                <w:b/>
                <w:color w:val="auto"/>
                <w:sz w:val="24"/>
              </w:rPr>
            </w:pPr>
            <w:r>
              <w:rPr>
                <w:rFonts w:hint="eastAsia" w:ascii="仿宋" w:hAnsi="仿宋" w:eastAsia="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contextualSpacing/>
              <w:jc w:val="center"/>
              <w:rPr>
                <w:rFonts w:ascii="仿宋" w:hAnsi="仿宋" w:eastAsia="仿宋"/>
                <w:color w:val="auto"/>
                <w:sz w:val="24"/>
              </w:rPr>
            </w:pPr>
            <w:r>
              <w:rPr>
                <w:rFonts w:hint="eastAsia" w:ascii="仿宋" w:hAnsi="仿宋" w:eastAsia="仿宋"/>
                <w:color w:val="auto"/>
                <w:sz w:val="24"/>
              </w:rPr>
              <w:t>1</w:t>
            </w:r>
          </w:p>
        </w:tc>
        <w:tc>
          <w:tcPr>
            <w:tcW w:w="3685" w:type="dxa"/>
          </w:tcPr>
          <w:p>
            <w:pPr>
              <w:spacing w:line="360" w:lineRule="auto"/>
              <w:contextualSpacing/>
              <w:jc w:val="center"/>
              <w:rPr>
                <w:rFonts w:ascii="仿宋" w:hAnsi="仿宋" w:eastAsia="仿宋"/>
                <w:b/>
                <w:color w:val="auto"/>
                <w:sz w:val="24"/>
              </w:rPr>
            </w:pPr>
            <w:r>
              <w:rPr>
                <w:rFonts w:hint="eastAsia"/>
                <w:color w:val="auto"/>
                <w:szCs w:val="21"/>
              </w:rPr>
              <w:t>微波消解仪及配套赶酸器</w:t>
            </w:r>
          </w:p>
        </w:tc>
        <w:tc>
          <w:tcPr>
            <w:tcW w:w="2126" w:type="dxa"/>
            <w:vAlign w:val="center"/>
          </w:tcPr>
          <w:p>
            <w:pPr>
              <w:spacing w:line="360" w:lineRule="auto"/>
              <w:contextualSpacing/>
              <w:jc w:val="center"/>
              <w:rPr>
                <w:rFonts w:ascii="仿宋" w:hAnsi="仿宋" w:eastAsia="仿宋"/>
                <w:b/>
                <w:color w:val="auto"/>
                <w:sz w:val="24"/>
              </w:rPr>
            </w:pPr>
            <w:r>
              <w:rPr>
                <w:rFonts w:hint="eastAsia" w:ascii="仿宋" w:hAnsi="仿宋" w:eastAsia="仿宋"/>
                <w:b/>
                <w:color w:val="auto"/>
                <w:sz w:val="24"/>
              </w:rPr>
              <w:t>1（个）</w:t>
            </w:r>
          </w:p>
        </w:tc>
        <w:tc>
          <w:tcPr>
            <w:tcW w:w="1497" w:type="dxa"/>
          </w:tcPr>
          <w:p>
            <w:pPr>
              <w:spacing w:line="360" w:lineRule="auto"/>
              <w:contextualSpacing/>
              <w:jc w:val="center"/>
              <w:rPr>
                <w:rFonts w:ascii="仿宋" w:hAnsi="仿宋" w:eastAsia="仿宋"/>
                <w:b/>
                <w:color w:val="auto"/>
                <w:sz w:val="24"/>
              </w:rPr>
            </w:pPr>
          </w:p>
        </w:tc>
      </w:tr>
    </w:tbl>
    <w:p>
      <w:pPr>
        <w:spacing w:line="360" w:lineRule="auto"/>
        <w:contextualSpacing/>
        <w:rPr>
          <w:rFonts w:ascii="仿宋" w:hAnsi="仿宋" w:eastAsia="仿宋"/>
          <w:b/>
          <w:color w:val="auto"/>
          <w:sz w:val="24"/>
        </w:rPr>
      </w:pPr>
      <w:r>
        <w:rPr>
          <w:rFonts w:hint="eastAsia" w:ascii="仿宋" w:hAnsi="仿宋" w:eastAsia="仿宋"/>
          <w:b/>
          <w:color w:val="auto"/>
          <w:sz w:val="24"/>
        </w:rPr>
        <w:t>*招标介绍详见招标文件</w:t>
      </w:r>
    </w:p>
    <w:p>
      <w:pPr>
        <w:spacing w:line="360" w:lineRule="auto"/>
        <w:ind w:firstLine="482" w:firstLineChars="200"/>
        <w:contextualSpacing/>
        <w:rPr>
          <w:rFonts w:ascii="仿宋" w:hAnsi="仿宋" w:eastAsia="仿宋"/>
          <w:b/>
          <w:color w:val="auto"/>
          <w:sz w:val="24"/>
        </w:rPr>
      </w:pPr>
      <w:r>
        <w:rPr>
          <w:rFonts w:ascii="仿宋" w:hAnsi="仿宋" w:eastAsia="仿宋"/>
          <w:b/>
          <w:bCs/>
          <w:color w:val="auto"/>
          <w:sz w:val="24"/>
        </w:rPr>
        <w:t>7</w:t>
      </w:r>
      <w:r>
        <w:rPr>
          <w:rFonts w:hint="eastAsia" w:ascii="仿宋" w:hAnsi="仿宋" w:eastAsia="仿宋"/>
          <w:b/>
          <w:bCs/>
          <w:color w:val="auto"/>
          <w:sz w:val="24"/>
        </w:rPr>
        <w:t>、</w:t>
      </w:r>
      <w:r>
        <w:rPr>
          <w:rFonts w:ascii="仿宋" w:hAnsi="仿宋" w:eastAsia="仿宋"/>
          <w:b/>
          <w:bCs/>
          <w:color w:val="auto"/>
          <w:sz w:val="24"/>
        </w:rPr>
        <w:t>采购单位联系方式：</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采购单位：</w:t>
      </w:r>
      <w:r>
        <w:rPr>
          <w:rFonts w:ascii="仿宋" w:hAnsi="仿宋" w:eastAsia="仿宋"/>
          <w:color w:val="auto"/>
          <w:sz w:val="24"/>
        </w:rPr>
        <w:t xml:space="preserve"> </w:t>
      </w:r>
      <w:r>
        <w:rPr>
          <w:rFonts w:hint="eastAsia" w:ascii="仿宋" w:hAnsi="仿宋" w:eastAsia="仿宋"/>
          <w:color w:val="auto"/>
          <w:sz w:val="24"/>
        </w:rPr>
        <w:t xml:space="preserve">玻璃检验认证院 </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采购单位地址：</w:t>
      </w:r>
      <w:r>
        <w:rPr>
          <w:rFonts w:ascii="仿宋" w:hAnsi="仿宋" w:eastAsia="仿宋"/>
          <w:color w:val="auto"/>
          <w:sz w:val="24"/>
        </w:rPr>
        <w:t xml:space="preserve"> </w:t>
      </w:r>
      <w:r>
        <w:rPr>
          <w:rFonts w:hint="eastAsia" w:ascii="仿宋" w:hAnsi="仿宋" w:eastAsia="仿宋"/>
          <w:color w:val="auto"/>
          <w:sz w:val="24"/>
        </w:rPr>
        <w:t>北京市朝阳区管庄东里1号南楼</w:t>
      </w:r>
    </w:p>
    <w:p>
      <w:pPr>
        <w:spacing w:line="360" w:lineRule="auto"/>
        <w:ind w:firstLine="480" w:firstLineChars="200"/>
        <w:contextualSpacing/>
        <w:rPr>
          <w:rFonts w:ascii="仿宋" w:hAnsi="仿宋" w:eastAsia="仿宋"/>
          <w:b/>
          <w:color w:val="auto"/>
          <w:sz w:val="24"/>
        </w:rPr>
      </w:pPr>
      <w:r>
        <w:rPr>
          <w:rFonts w:hint="eastAsia" w:ascii="仿宋" w:hAnsi="仿宋" w:eastAsia="仿宋"/>
          <w:color w:val="auto"/>
          <w:sz w:val="24"/>
        </w:rPr>
        <w:t>采购单位联系方式：</w:t>
      </w:r>
      <w:r>
        <w:rPr>
          <w:rFonts w:hint="eastAsia" w:ascii="仿宋" w:hAnsi="仿宋" w:eastAsia="仿宋"/>
          <w:b/>
          <w:color w:val="auto"/>
          <w:sz w:val="24"/>
        </w:rPr>
        <w:t>010-51167947</w:t>
      </w:r>
    </w:p>
    <w:p>
      <w:pPr>
        <w:spacing w:line="360" w:lineRule="auto"/>
        <w:contextualSpacing/>
        <w:rPr>
          <w:rFonts w:ascii="仿宋" w:hAnsi="仿宋" w:eastAsia="仿宋"/>
          <w:b/>
          <w:color w:val="auto"/>
          <w:sz w:val="24"/>
        </w:rPr>
      </w:pPr>
      <w:r>
        <w:rPr>
          <w:rFonts w:hint="eastAsia" w:ascii="仿宋" w:hAnsi="仿宋" w:eastAsia="仿宋"/>
          <w:b/>
          <w:color w:val="auto"/>
          <w:sz w:val="24"/>
        </w:rPr>
        <w:t>二、投标人资格条件：</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1、投标人须符合《中华人民共和国政府采购法》第二十二条的规定：</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（1）为中华人民共和国境内合法注册的独立法人，具有独立承担民事责任的能力；</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（2）具有良好的商业信誉和健全的财务会计制度（投标方应为一般纳税人，能够提供增值税专用发票），没有处于被责令停业、财产被冻结、破产的状态；</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（3）具有履行合同所必需的设备和专业技术能力；</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（4）有依法缴纳税收和社会保障资金的良好记录；</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（5）参加投标活动前三年内，在经营活动中没有重大违法记录，且须为未被列入“信用中国”网站(www.creditchina.gov.cn)信用记录失信被执行人、重大税收违法案件当事人名单的投标人；</w:t>
      </w:r>
    </w:p>
    <w:p>
      <w:pPr>
        <w:spacing w:line="360" w:lineRule="auto"/>
        <w:ind w:firstLine="480" w:firstLineChars="20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、按照招标公告要求购买招标文件；</w:t>
      </w:r>
    </w:p>
    <w:p>
      <w:pPr>
        <w:spacing w:line="360" w:lineRule="auto"/>
        <w:ind w:firstLine="480" w:firstLineChars="200"/>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、本次招标不接受联合体形式的投标人；</w:t>
      </w:r>
    </w:p>
    <w:p>
      <w:pPr>
        <w:spacing w:line="360" w:lineRule="auto"/>
        <w:ind w:firstLine="480" w:firstLineChars="200"/>
        <w:contextualSpacing/>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、本次招标只允许投标产品的生产制造商总部参加投标，或者由生产制造商总部全权委托一家代理商参加。</w:t>
      </w:r>
    </w:p>
    <w:p>
      <w:pPr>
        <w:spacing w:line="360" w:lineRule="auto"/>
        <w:contextualSpacing/>
        <w:rPr>
          <w:rFonts w:ascii="仿宋" w:hAnsi="仿宋" w:eastAsia="仿宋"/>
          <w:b/>
          <w:color w:val="auto"/>
          <w:sz w:val="24"/>
        </w:rPr>
      </w:pPr>
      <w:r>
        <w:rPr>
          <w:rFonts w:hint="eastAsia" w:ascii="仿宋" w:hAnsi="仿宋" w:eastAsia="仿宋"/>
          <w:b/>
          <w:color w:val="auto"/>
          <w:sz w:val="24"/>
        </w:rPr>
        <w:t>三、获取招标文件</w:t>
      </w:r>
    </w:p>
    <w:p>
      <w:pPr>
        <w:spacing w:line="360" w:lineRule="auto"/>
        <w:contextualSpacing/>
        <w:rPr>
          <w:rFonts w:ascii="仿宋" w:hAnsi="仿宋" w:eastAsia="仿宋"/>
          <w:color w:val="auto"/>
          <w:sz w:val="24"/>
        </w:rPr>
      </w:pPr>
      <w:r>
        <w:rPr>
          <w:rFonts w:hint="eastAsia" w:ascii="仿宋" w:hAnsi="仿宋" w:eastAsia="仿宋"/>
          <w:color w:val="auto"/>
          <w:sz w:val="24"/>
        </w:rPr>
        <w:t>1、</w:t>
      </w:r>
      <w:r>
        <w:rPr>
          <w:rFonts w:hint="eastAsia" w:ascii="仿宋" w:hAnsi="仿宋" w:eastAsia="仿宋"/>
          <w:b/>
          <w:color w:val="auto"/>
          <w:sz w:val="24"/>
        </w:rPr>
        <w:t>购买招标文件时间：</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2023年4月1</w:t>
      </w:r>
      <w:r>
        <w:rPr>
          <w:rFonts w:hint="eastAsia" w:ascii="仿宋" w:hAnsi="仿宋" w:eastAsia="仿宋"/>
          <w:color w:val="auto"/>
          <w:sz w:val="24"/>
          <w:lang w:val="en-US" w:eastAsia="zh-CN"/>
        </w:rPr>
        <w:t>9</w:t>
      </w:r>
      <w:r>
        <w:rPr>
          <w:rFonts w:hint="eastAsia" w:ascii="仿宋" w:hAnsi="仿宋" w:eastAsia="仿宋"/>
          <w:color w:val="auto"/>
          <w:sz w:val="24"/>
        </w:rPr>
        <w:t>日至2023年4月2</w:t>
      </w:r>
      <w:r>
        <w:rPr>
          <w:rFonts w:hint="eastAsia" w:ascii="仿宋" w:hAnsi="仿宋" w:eastAsia="仿宋"/>
          <w:color w:val="auto"/>
          <w:sz w:val="24"/>
          <w:lang w:val="en-US" w:eastAsia="zh-CN"/>
        </w:rPr>
        <w:t>6</w:t>
      </w:r>
      <w:r>
        <w:rPr>
          <w:rFonts w:hint="eastAsia" w:ascii="仿宋" w:hAnsi="仿宋" w:eastAsia="仿宋"/>
          <w:color w:val="auto"/>
          <w:sz w:val="24"/>
        </w:rPr>
        <w:t>日每个工作日的上午8：30 至11：30，下午13：30至16：30（北京时间）。</w:t>
      </w:r>
    </w:p>
    <w:p>
      <w:pPr>
        <w:spacing w:line="360" w:lineRule="auto"/>
        <w:contextualSpacing/>
        <w:rPr>
          <w:rFonts w:ascii="仿宋" w:hAnsi="仿宋" w:eastAsia="仿宋"/>
          <w:b/>
          <w:color w:val="auto"/>
          <w:sz w:val="24"/>
        </w:rPr>
      </w:pPr>
      <w:r>
        <w:rPr>
          <w:rFonts w:hint="eastAsia" w:ascii="仿宋" w:hAnsi="仿宋" w:eastAsia="仿宋"/>
          <w:b/>
          <w:color w:val="auto"/>
          <w:sz w:val="24"/>
        </w:rPr>
        <w:t>2、招标文件出售价格：</w:t>
      </w:r>
    </w:p>
    <w:p>
      <w:pPr>
        <w:spacing w:line="360" w:lineRule="auto"/>
        <w:ind w:firstLine="360" w:firstLineChars="150"/>
        <w:contextualSpacing/>
        <w:rPr>
          <w:rFonts w:ascii="仿宋" w:hAnsi="仿宋" w:eastAsia="仿宋" w:cs="宋体"/>
          <w:b/>
          <w:bCs/>
          <w:color w:val="auto"/>
          <w:sz w:val="24"/>
        </w:rPr>
      </w:pPr>
      <w:r>
        <w:rPr>
          <w:rFonts w:hint="eastAsia" w:ascii="仿宋" w:hAnsi="仿宋" w:eastAsia="仿宋"/>
          <w:color w:val="auto"/>
          <w:sz w:val="24"/>
        </w:rPr>
        <w:t>投标文件售价：人民币</w:t>
      </w:r>
      <w:r>
        <w:rPr>
          <w:rFonts w:ascii="仿宋" w:hAnsi="仿宋" w:eastAsia="仿宋"/>
          <w:color w:val="auto"/>
          <w:sz w:val="24"/>
        </w:rPr>
        <w:t>300</w:t>
      </w:r>
      <w:r>
        <w:rPr>
          <w:rFonts w:hint="eastAsia" w:ascii="仿宋" w:hAnsi="仿宋" w:eastAsia="仿宋"/>
          <w:color w:val="auto"/>
          <w:sz w:val="24"/>
        </w:rPr>
        <w:t>元（含电子版），</w:t>
      </w:r>
      <w:r>
        <w:rPr>
          <w:rFonts w:hint="eastAsia" w:ascii="仿宋" w:hAnsi="仿宋" w:eastAsia="仿宋" w:cs="宋体"/>
          <w:b/>
          <w:bCs/>
          <w:color w:val="auto"/>
          <w:sz w:val="24"/>
        </w:rPr>
        <w:t>以邮件形式提交资格文件，电汇支付标书款</w:t>
      </w:r>
      <w:r>
        <w:rPr>
          <w:rFonts w:hint="eastAsia" w:ascii="仿宋" w:hAnsi="仿宋" w:eastAsia="仿宋" w:cs="宋体"/>
          <w:b/>
          <w:color w:val="auto"/>
          <w:sz w:val="24"/>
        </w:rPr>
        <w:t>，售后不退</w:t>
      </w:r>
      <w:r>
        <w:rPr>
          <w:rFonts w:hint="eastAsia" w:ascii="仿宋" w:hAnsi="仿宋" w:eastAsia="仿宋" w:cs="宋体"/>
          <w:b/>
          <w:bCs/>
          <w:color w:val="auto"/>
          <w:sz w:val="24"/>
        </w:rPr>
        <w:t>（只接受对公账户汇款）</w:t>
      </w:r>
      <w:r>
        <w:rPr>
          <w:rFonts w:hint="eastAsia" w:ascii="仿宋" w:hAnsi="仿宋" w:eastAsia="仿宋" w:cs="宋体"/>
          <w:b/>
          <w:color w:val="auto"/>
          <w:sz w:val="24"/>
        </w:rPr>
        <w:t>。</w:t>
      </w:r>
    </w:p>
    <w:p>
      <w:pPr>
        <w:spacing w:line="360" w:lineRule="auto"/>
        <w:ind w:firstLine="360" w:firstLineChars="150"/>
        <w:contextualSpacing/>
        <w:rPr>
          <w:rFonts w:ascii="仿宋" w:hAnsi="仿宋" w:eastAsia="仿宋"/>
          <w:color w:val="auto"/>
          <w:sz w:val="24"/>
        </w:rPr>
      </w:pPr>
      <w:r>
        <w:rPr>
          <w:rFonts w:hint="eastAsia" w:ascii="仿宋" w:hAnsi="仿宋" w:eastAsia="仿宋"/>
          <w:color w:val="auto"/>
          <w:sz w:val="24"/>
        </w:rPr>
        <w:t>购买招标文件须提交以下资格文件：</w:t>
      </w:r>
    </w:p>
    <w:p>
      <w:pPr>
        <w:spacing w:line="360" w:lineRule="auto"/>
        <w:ind w:firstLine="360" w:firstLineChars="150"/>
        <w:contextualSpacing/>
        <w:rPr>
          <w:rFonts w:ascii="仿宋" w:hAnsi="仿宋" w:eastAsia="仿宋"/>
          <w:color w:val="auto"/>
          <w:sz w:val="24"/>
        </w:rPr>
      </w:pPr>
      <w:r>
        <w:rPr>
          <w:rFonts w:ascii="仿宋" w:hAnsi="仿宋" w:eastAsia="仿宋"/>
          <w:color w:val="auto"/>
          <w:sz w:val="24"/>
        </w:rPr>
        <w:t>1、营业执照</w:t>
      </w:r>
      <w:r>
        <w:rPr>
          <w:rFonts w:hint="eastAsia" w:ascii="仿宋" w:hAnsi="仿宋" w:eastAsia="仿宋"/>
          <w:color w:val="auto"/>
          <w:sz w:val="24"/>
        </w:rPr>
        <w:t>副本</w:t>
      </w:r>
      <w:r>
        <w:rPr>
          <w:rFonts w:ascii="仿宋" w:hAnsi="仿宋" w:eastAsia="仿宋"/>
          <w:color w:val="auto"/>
          <w:sz w:val="24"/>
        </w:rPr>
        <w:t xml:space="preserve">； </w:t>
      </w:r>
    </w:p>
    <w:p>
      <w:pPr>
        <w:spacing w:line="360" w:lineRule="auto"/>
        <w:ind w:firstLine="360" w:firstLineChars="150"/>
        <w:contextualSpacing/>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法人</w:t>
      </w:r>
      <w:r>
        <w:rPr>
          <w:rFonts w:ascii="仿宋" w:hAnsi="仿宋" w:eastAsia="仿宋"/>
          <w:color w:val="auto"/>
          <w:sz w:val="24"/>
        </w:rPr>
        <w:t>授权委托书（格式自拟，附被授权人身份证）；</w:t>
      </w:r>
    </w:p>
    <w:p>
      <w:pPr>
        <w:spacing w:line="360" w:lineRule="auto"/>
        <w:ind w:firstLine="360" w:firstLineChars="150"/>
        <w:contextualSpacing/>
        <w:rPr>
          <w:rFonts w:ascii="仿宋" w:hAnsi="仿宋" w:eastAsia="仿宋"/>
          <w:color w:val="auto"/>
          <w:sz w:val="24"/>
        </w:rPr>
      </w:pPr>
      <w:r>
        <w:rPr>
          <w:rFonts w:hint="eastAsia" w:ascii="仿宋" w:hAnsi="仿宋" w:eastAsia="仿宋"/>
          <w:color w:val="auto"/>
          <w:sz w:val="24"/>
        </w:rPr>
        <w:t>3、20</w:t>
      </w:r>
      <w:r>
        <w:rPr>
          <w:rFonts w:ascii="仿宋" w:hAnsi="仿宋" w:eastAsia="仿宋"/>
          <w:color w:val="auto"/>
          <w:sz w:val="24"/>
        </w:rPr>
        <w:t>22</w:t>
      </w:r>
      <w:r>
        <w:rPr>
          <w:rFonts w:hint="eastAsia" w:ascii="仿宋" w:hAnsi="仿宋" w:eastAsia="仿宋"/>
          <w:color w:val="auto"/>
          <w:sz w:val="24"/>
        </w:rPr>
        <w:t>年</w:t>
      </w:r>
      <w:r>
        <w:rPr>
          <w:rFonts w:ascii="仿宋" w:hAnsi="仿宋" w:eastAsia="仿宋"/>
          <w:color w:val="auto"/>
          <w:sz w:val="24"/>
        </w:rPr>
        <w:t>3</w:t>
      </w:r>
      <w:r>
        <w:rPr>
          <w:rFonts w:hint="eastAsia" w:ascii="仿宋" w:hAnsi="仿宋" w:eastAsia="仿宋"/>
          <w:color w:val="auto"/>
          <w:sz w:val="24"/>
        </w:rPr>
        <w:t>月至20</w:t>
      </w:r>
      <w:r>
        <w:rPr>
          <w:rFonts w:ascii="仿宋" w:hAnsi="仿宋" w:eastAsia="仿宋"/>
          <w:color w:val="auto"/>
          <w:sz w:val="24"/>
        </w:rPr>
        <w:t>23</w:t>
      </w:r>
      <w:r>
        <w:rPr>
          <w:rFonts w:hint="eastAsia" w:ascii="仿宋" w:hAnsi="仿宋" w:eastAsia="仿宋"/>
          <w:color w:val="auto"/>
          <w:sz w:val="24"/>
        </w:rPr>
        <w:t>年</w:t>
      </w:r>
      <w:r>
        <w:rPr>
          <w:rFonts w:ascii="仿宋" w:hAnsi="仿宋" w:eastAsia="仿宋"/>
          <w:color w:val="auto"/>
          <w:sz w:val="24"/>
        </w:rPr>
        <w:t>3</w:t>
      </w:r>
      <w:r>
        <w:rPr>
          <w:rFonts w:hint="eastAsia" w:ascii="仿宋" w:hAnsi="仿宋" w:eastAsia="仿宋"/>
          <w:color w:val="auto"/>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医保缴纳凭证，可提供由社保中心出具的缴纳社会保障资金的证明文件并加盖投标人公章）；</w:t>
      </w:r>
    </w:p>
    <w:p>
      <w:pPr>
        <w:spacing w:line="360" w:lineRule="auto"/>
        <w:ind w:firstLine="360" w:firstLineChars="150"/>
        <w:contextualSpacing/>
        <w:rPr>
          <w:rFonts w:ascii="仿宋" w:hAnsi="仿宋" w:eastAsia="仿宋"/>
          <w:color w:val="auto"/>
          <w:sz w:val="24"/>
        </w:rPr>
      </w:pPr>
      <w:r>
        <w:rPr>
          <w:rFonts w:hint="eastAsia" w:ascii="仿宋" w:hAnsi="仿宋" w:eastAsia="仿宋"/>
          <w:color w:val="auto"/>
          <w:sz w:val="24"/>
        </w:rPr>
        <w:t>4、投标人在“信用中国”网站(www.creditchina.gov.cn)查询页面截图或下载信用信息报告；</w:t>
      </w:r>
    </w:p>
    <w:p>
      <w:pPr>
        <w:spacing w:line="360" w:lineRule="auto"/>
        <w:ind w:firstLine="360" w:firstLineChars="150"/>
        <w:contextualSpacing/>
        <w:rPr>
          <w:rFonts w:ascii="仿宋" w:hAnsi="仿宋" w:eastAsia="仿宋"/>
          <w:b/>
          <w:color w:val="auto"/>
          <w:sz w:val="24"/>
        </w:rPr>
      </w:pPr>
      <w:r>
        <w:rPr>
          <w:rFonts w:hint="eastAsia" w:ascii="仿宋" w:hAnsi="仿宋" w:eastAsia="仿宋"/>
          <w:color w:val="auto"/>
          <w:sz w:val="24"/>
        </w:rPr>
        <w:t>只有购买了投标文件并登记备案的投标人才有资格参与投标。</w:t>
      </w:r>
    </w:p>
    <w:p>
      <w:pPr>
        <w:spacing w:line="360" w:lineRule="auto"/>
        <w:ind w:firstLine="360" w:firstLineChars="150"/>
        <w:contextualSpacing/>
        <w:rPr>
          <w:rFonts w:ascii="仿宋" w:hAnsi="仿宋" w:eastAsia="仿宋"/>
          <w:b/>
          <w:color w:val="auto"/>
          <w:sz w:val="24"/>
        </w:rPr>
      </w:pPr>
      <w:r>
        <w:rPr>
          <w:rFonts w:hint="eastAsia" w:ascii="仿宋" w:hAnsi="仿宋" w:eastAsia="仿宋"/>
          <w:color w:val="auto"/>
          <w:sz w:val="24"/>
        </w:rPr>
        <w:t>以上文件须提供原件的复印件并加盖公章，未递交报名资料或报名资料不符合要求的投标人将不予查阅和出售投标文件。（本项目采用网上提交报名资料购买投标文件的方式，须将报名资料扫描件、汇款底单扫描件及报名信息邮件正文发送至</w:t>
      </w:r>
      <w:r>
        <w:rPr>
          <w:rFonts w:hint="eastAsia" w:ascii="仿宋" w:hAnsi="仿宋" w:eastAsia="仿宋"/>
          <w:color w:val="auto"/>
          <w:sz w:val="24"/>
          <w:lang w:val="en-US" w:eastAsia="zh-CN"/>
        </w:rPr>
        <w:t>992426622</w:t>
      </w:r>
      <w:r>
        <w:rPr>
          <w:rFonts w:ascii="仿宋" w:hAnsi="仿宋" w:eastAsia="仿宋"/>
          <w:color w:val="auto"/>
          <w:sz w:val="24"/>
        </w:rPr>
        <w:t>@qq.com</w:t>
      </w:r>
      <w:r>
        <w:rPr>
          <w:rFonts w:hint="eastAsia" w:ascii="仿宋" w:hAnsi="仿宋" w:eastAsia="仿宋"/>
          <w:color w:val="auto"/>
          <w:sz w:val="24"/>
        </w:rPr>
        <w:t>，报名资料及汇款底单格式：word文档、图片或PDF，报名信息邮件正文中须写明投标人名称、联系人、联系电话、项目名称、项目编号、包号、投标人纳税人识别号或统一社会信用代码，电汇标书款须附言：项目名称+公司名称，扫描件中的公章部分须为鲜章的颜色，未按以上要求提交相关文件将导致投标人报名不成功。</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发送邮件后须联系</w:t>
      </w:r>
      <w:r>
        <w:rPr>
          <w:rFonts w:ascii="仿宋" w:hAnsi="仿宋" w:eastAsia="仿宋"/>
          <w:color w:val="auto"/>
          <w:sz w:val="24"/>
        </w:rPr>
        <w:t>010-51167688</w:t>
      </w:r>
      <w:r>
        <w:rPr>
          <w:rFonts w:hint="eastAsia" w:ascii="仿宋" w:hAnsi="仿宋" w:eastAsia="仿宋"/>
          <w:color w:val="auto"/>
          <w:sz w:val="24"/>
        </w:rPr>
        <w:t>，确认我公司是否收到相关文件，我公司收到相关文件及汇款后，经审查合格后将投标文件发送至投标人（报名成功）。</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投标报名有效性：以投标报名截止时间前收到全部正确的报名信息、报名资料及标书款汇款底单为准。</w:t>
      </w:r>
    </w:p>
    <w:p>
      <w:pPr>
        <w:spacing w:line="360" w:lineRule="auto"/>
        <w:ind w:firstLine="480" w:firstLineChars="200"/>
        <w:contextualSpacing/>
        <w:rPr>
          <w:rFonts w:ascii="仿宋" w:hAnsi="仿宋" w:eastAsia="仿宋"/>
          <w:color w:val="auto"/>
          <w:sz w:val="24"/>
        </w:rPr>
      </w:pPr>
    </w:p>
    <w:p>
      <w:pPr>
        <w:spacing w:line="360" w:lineRule="auto"/>
        <w:ind w:firstLine="480" w:firstLineChars="200"/>
        <w:contextualSpacing/>
        <w:rPr>
          <w:rFonts w:ascii="黑体" w:hAnsi="黑体" w:eastAsia="黑体"/>
          <w:color w:val="auto"/>
          <w:sz w:val="24"/>
        </w:rPr>
      </w:pPr>
      <w:r>
        <w:rPr>
          <w:rFonts w:hint="eastAsia" w:ascii="黑体" w:hAnsi="黑体" w:eastAsia="黑体"/>
          <w:color w:val="auto"/>
          <w:sz w:val="24"/>
        </w:rPr>
        <w:t>公司名称：中国国检测试控股集团股份有限公司</w:t>
      </w:r>
    </w:p>
    <w:p>
      <w:pPr>
        <w:spacing w:line="360" w:lineRule="auto"/>
        <w:ind w:firstLine="480" w:firstLineChars="200"/>
        <w:contextualSpacing/>
        <w:rPr>
          <w:rFonts w:ascii="黑体" w:hAnsi="黑体" w:eastAsia="黑体"/>
          <w:color w:val="auto"/>
          <w:sz w:val="24"/>
        </w:rPr>
      </w:pPr>
      <w:r>
        <w:rPr>
          <w:rFonts w:hint="eastAsia" w:ascii="黑体" w:hAnsi="黑体" w:eastAsia="黑体"/>
          <w:color w:val="auto"/>
          <w:sz w:val="24"/>
        </w:rPr>
        <w:t>纳税人识别号：</w:t>
      </w:r>
      <w:r>
        <w:rPr>
          <w:rFonts w:ascii="黑体" w:hAnsi="黑体" w:eastAsia="黑体"/>
          <w:color w:val="auto"/>
          <w:sz w:val="24"/>
        </w:rPr>
        <w:t>91110000101123421K</w:t>
      </w:r>
    </w:p>
    <w:p>
      <w:pPr>
        <w:spacing w:line="360" w:lineRule="auto"/>
        <w:ind w:firstLine="480" w:firstLineChars="200"/>
        <w:contextualSpacing/>
        <w:rPr>
          <w:rFonts w:ascii="黑体" w:hAnsi="黑体" w:eastAsia="黑体"/>
          <w:color w:val="auto"/>
          <w:sz w:val="24"/>
        </w:rPr>
      </w:pPr>
      <w:r>
        <w:rPr>
          <w:rFonts w:hint="eastAsia" w:ascii="黑体" w:hAnsi="黑体" w:eastAsia="黑体"/>
          <w:color w:val="auto"/>
          <w:sz w:val="24"/>
        </w:rPr>
        <w:t xml:space="preserve">开户行：中国工商银行北京管庄支行 </w:t>
      </w:r>
    </w:p>
    <w:p>
      <w:pPr>
        <w:spacing w:line="360" w:lineRule="auto"/>
        <w:ind w:firstLine="480" w:firstLineChars="200"/>
        <w:contextualSpacing/>
        <w:rPr>
          <w:rFonts w:ascii="黑体" w:hAnsi="黑体" w:eastAsia="黑体"/>
          <w:color w:val="auto"/>
          <w:sz w:val="24"/>
        </w:rPr>
      </w:pPr>
      <w:r>
        <w:rPr>
          <w:rFonts w:hint="eastAsia" w:ascii="黑体" w:hAnsi="黑体" w:eastAsia="黑体"/>
          <w:color w:val="auto"/>
          <w:sz w:val="24"/>
        </w:rPr>
        <w:t>账号：0200006809014437256 （行号102100000683）</w:t>
      </w:r>
    </w:p>
    <w:p>
      <w:pPr>
        <w:spacing w:line="360" w:lineRule="auto"/>
        <w:ind w:firstLine="480" w:firstLineChars="200"/>
        <w:contextualSpacing/>
        <w:rPr>
          <w:rFonts w:ascii="黑体" w:hAnsi="黑体" w:eastAsia="黑体"/>
          <w:color w:val="auto"/>
          <w:sz w:val="24"/>
        </w:rPr>
      </w:pPr>
      <w:r>
        <w:rPr>
          <w:rFonts w:hint="eastAsia" w:ascii="黑体" w:hAnsi="黑体" w:eastAsia="黑体"/>
          <w:color w:val="auto"/>
          <w:sz w:val="24"/>
        </w:rPr>
        <w:t>地址和电话：北京市朝阳区管庄东里1号南楼010-51167580</w:t>
      </w:r>
    </w:p>
    <w:p>
      <w:pPr>
        <w:spacing w:line="360" w:lineRule="auto"/>
        <w:contextualSpacing/>
        <w:rPr>
          <w:rFonts w:ascii="仿宋" w:hAnsi="仿宋" w:eastAsia="仿宋"/>
          <w:color w:val="auto"/>
          <w:sz w:val="24"/>
        </w:rPr>
      </w:pPr>
    </w:p>
    <w:p>
      <w:pPr>
        <w:spacing w:line="360" w:lineRule="auto"/>
        <w:contextualSpacing/>
        <w:rPr>
          <w:rFonts w:ascii="仿宋" w:hAnsi="仿宋" w:eastAsia="仿宋"/>
          <w:b/>
          <w:color w:val="auto"/>
          <w:sz w:val="24"/>
        </w:rPr>
      </w:pPr>
      <w:r>
        <w:rPr>
          <w:rFonts w:hint="eastAsia" w:ascii="仿宋" w:hAnsi="仿宋" w:eastAsia="仿宋"/>
          <w:b/>
          <w:color w:val="auto"/>
          <w:sz w:val="24"/>
        </w:rPr>
        <w:t>四、递交投标文件截止日期及开标时间：</w:t>
      </w:r>
    </w:p>
    <w:p>
      <w:pPr>
        <w:spacing w:line="360" w:lineRule="auto"/>
        <w:ind w:firstLine="480" w:firstLineChars="200"/>
        <w:contextualSpacing/>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w:t>
      </w:r>
      <w:r>
        <w:rPr>
          <w:rFonts w:hint="eastAsia" w:ascii="仿宋" w:hAnsi="仿宋" w:eastAsia="仿宋"/>
          <w:b/>
          <w:color w:val="auto"/>
          <w:sz w:val="24"/>
        </w:rPr>
        <w:t>递交投标文件截止日期</w:t>
      </w:r>
      <w:r>
        <w:rPr>
          <w:rFonts w:hint="eastAsia" w:ascii="仿宋" w:hAnsi="仿宋" w:eastAsia="仿宋"/>
          <w:color w:val="auto"/>
          <w:sz w:val="24"/>
        </w:rPr>
        <w:t xml:space="preserve"> ：2023年</w:t>
      </w:r>
      <w:r>
        <w:rPr>
          <w:rFonts w:hint="default" w:ascii="仿宋" w:hAnsi="仿宋" w:eastAsia="仿宋"/>
          <w:color w:val="auto"/>
          <w:sz w:val="24"/>
          <w:lang w:val="en-US"/>
        </w:rPr>
        <w:t xml:space="preserve"> </w:t>
      </w:r>
      <w:r>
        <w:rPr>
          <w:rFonts w:hint="eastAsia" w:ascii="仿宋" w:hAnsi="仿宋" w:eastAsia="仿宋"/>
          <w:color w:val="auto"/>
          <w:sz w:val="24"/>
          <w:lang w:val="en-US" w:eastAsia="zh-CN"/>
        </w:rPr>
        <w:t>5</w:t>
      </w:r>
      <w:r>
        <w:rPr>
          <w:rFonts w:hint="eastAsia" w:ascii="仿宋" w:hAnsi="仿宋" w:eastAsia="仿宋"/>
          <w:color w:val="auto"/>
          <w:sz w:val="24"/>
        </w:rPr>
        <w:t>月</w:t>
      </w:r>
      <w:r>
        <w:rPr>
          <w:rFonts w:hint="default" w:ascii="仿宋" w:hAnsi="仿宋" w:eastAsia="仿宋"/>
          <w:color w:val="auto"/>
          <w:sz w:val="24"/>
          <w:lang w:val="en-US"/>
        </w:rPr>
        <w:t xml:space="preserve"> </w:t>
      </w:r>
      <w:r>
        <w:rPr>
          <w:rFonts w:hint="eastAsia" w:ascii="仿宋" w:hAnsi="仿宋" w:eastAsia="仿宋"/>
          <w:color w:val="auto"/>
          <w:sz w:val="24"/>
          <w:lang w:val="en-US" w:eastAsia="zh-CN"/>
        </w:rPr>
        <w:t>3</w:t>
      </w:r>
      <w:r>
        <w:rPr>
          <w:rFonts w:hint="eastAsia" w:ascii="仿宋" w:hAnsi="仿宋" w:eastAsia="仿宋"/>
          <w:color w:val="auto"/>
          <w:sz w:val="24"/>
        </w:rPr>
        <w:t>日下午1</w:t>
      </w:r>
      <w:r>
        <w:rPr>
          <w:rFonts w:ascii="仿宋" w:hAnsi="仿宋" w:eastAsia="仿宋"/>
          <w:color w:val="auto"/>
          <w:sz w:val="24"/>
        </w:rPr>
        <w:t>7</w:t>
      </w:r>
      <w:r>
        <w:rPr>
          <w:rFonts w:hint="eastAsia" w:ascii="仿宋" w:hAnsi="仿宋" w:eastAsia="仿宋"/>
          <w:color w:val="auto"/>
          <w:sz w:val="24"/>
        </w:rPr>
        <w:t>：00（北京时间）；</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2、</w:t>
      </w:r>
      <w:r>
        <w:rPr>
          <w:rFonts w:hint="eastAsia" w:ascii="仿宋" w:hAnsi="仿宋" w:eastAsia="仿宋"/>
          <w:b/>
          <w:color w:val="auto"/>
          <w:sz w:val="24"/>
        </w:rPr>
        <w:t>开标时间：</w:t>
      </w:r>
      <w:r>
        <w:rPr>
          <w:rFonts w:ascii="仿宋" w:hAnsi="仿宋" w:eastAsia="仿宋"/>
          <w:color w:val="auto"/>
          <w:sz w:val="24"/>
        </w:rPr>
        <w:t>202</w:t>
      </w:r>
      <w:r>
        <w:rPr>
          <w:rFonts w:hint="eastAsia" w:ascii="仿宋" w:hAnsi="仿宋" w:eastAsia="仿宋"/>
          <w:color w:val="auto"/>
          <w:sz w:val="24"/>
        </w:rPr>
        <w:t>3</w:t>
      </w:r>
      <w:r>
        <w:rPr>
          <w:rFonts w:ascii="仿宋" w:hAnsi="仿宋" w:eastAsia="仿宋"/>
          <w:color w:val="auto"/>
          <w:sz w:val="24"/>
        </w:rPr>
        <w:t>年</w:t>
      </w:r>
      <w:r>
        <w:rPr>
          <w:rFonts w:hint="eastAsia" w:ascii="仿宋" w:hAnsi="仿宋" w:eastAsia="仿宋"/>
          <w:color w:val="auto"/>
          <w:sz w:val="24"/>
          <w:lang w:val="en-US" w:eastAsia="zh-CN"/>
        </w:rPr>
        <w:t>5</w:t>
      </w:r>
      <w:r>
        <w:rPr>
          <w:rFonts w:ascii="仿宋" w:hAnsi="仿宋" w:eastAsia="仿宋"/>
          <w:color w:val="auto"/>
          <w:sz w:val="24"/>
        </w:rPr>
        <w:t>月</w:t>
      </w:r>
      <w:r>
        <w:rPr>
          <w:rFonts w:hint="eastAsia" w:ascii="仿宋" w:hAnsi="仿宋" w:eastAsia="仿宋"/>
          <w:color w:val="auto"/>
          <w:sz w:val="24"/>
          <w:lang w:val="en-US" w:eastAsia="zh-CN"/>
        </w:rPr>
        <w:t>4</w:t>
      </w:r>
      <w:r>
        <w:rPr>
          <w:rFonts w:ascii="仿宋" w:hAnsi="仿宋" w:eastAsia="仿宋"/>
          <w:color w:val="auto"/>
          <w:sz w:val="24"/>
        </w:rPr>
        <w:t>日</w:t>
      </w:r>
      <w:r>
        <w:rPr>
          <w:rFonts w:hint="eastAsia" w:ascii="仿宋" w:hAnsi="仿宋" w:eastAsia="仿宋"/>
          <w:color w:val="auto"/>
          <w:sz w:val="24"/>
        </w:rPr>
        <w:t>。</w:t>
      </w:r>
      <w:bookmarkStart w:id="1" w:name="_GoBack"/>
      <w:bookmarkEnd w:id="1"/>
    </w:p>
    <w:p>
      <w:pPr>
        <w:spacing w:line="360" w:lineRule="auto"/>
        <w:contextualSpacing/>
        <w:rPr>
          <w:rFonts w:ascii="仿宋" w:hAnsi="仿宋" w:eastAsia="仿宋"/>
          <w:color w:val="auto"/>
          <w:sz w:val="24"/>
        </w:rPr>
      </w:pPr>
      <w:r>
        <w:rPr>
          <w:rFonts w:hint="eastAsia" w:ascii="仿宋" w:hAnsi="仿宋" w:eastAsia="仿宋"/>
          <w:b/>
          <w:color w:val="auto"/>
          <w:sz w:val="24"/>
        </w:rPr>
        <w:t>五、招标结果：</w:t>
      </w:r>
      <w:r>
        <w:rPr>
          <w:rFonts w:hint="eastAsia" w:ascii="仿宋" w:hAnsi="仿宋" w:eastAsia="仿宋"/>
          <w:color w:val="auto"/>
          <w:sz w:val="24"/>
        </w:rPr>
        <w:t>由中国国检测试控股集团股份有限公司以电话或</w:t>
      </w:r>
      <w:r>
        <w:rPr>
          <w:rFonts w:ascii="仿宋" w:hAnsi="仿宋" w:eastAsia="仿宋"/>
          <w:color w:val="auto"/>
          <w:sz w:val="24"/>
        </w:rPr>
        <w:t>E-mail</w:t>
      </w:r>
      <w:r>
        <w:rPr>
          <w:rFonts w:hint="eastAsia" w:ascii="仿宋" w:hAnsi="仿宋" w:eastAsia="仿宋"/>
          <w:color w:val="auto"/>
          <w:sz w:val="24"/>
        </w:rPr>
        <w:t>形式通知各投标方。</w:t>
      </w:r>
    </w:p>
    <w:p>
      <w:pPr>
        <w:spacing w:line="360" w:lineRule="auto"/>
        <w:contextualSpacing/>
        <w:rPr>
          <w:rFonts w:ascii="仿宋" w:hAnsi="仿宋" w:eastAsia="仿宋"/>
          <w:b/>
          <w:color w:val="auto"/>
          <w:spacing w:val="-6"/>
          <w:sz w:val="24"/>
        </w:rPr>
      </w:pPr>
      <w:r>
        <w:rPr>
          <w:rFonts w:hint="eastAsia" w:ascii="仿宋" w:hAnsi="仿宋" w:eastAsia="仿宋"/>
          <w:b/>
          <w:color w:val="auto"/>
          <w:sz w:val="24"/>
        </w:rPr>
        <w:t>六、</w:t>
      </w:r>
      <w:r>
        <w:rPr>
          <w:rFonts w:hint="eastAsia" w:ascii="仿宋" w:hAnsi="仿宋" w:eastAsia="仿宋"/>
          <w:b/>
          <w:color w:val="auto"/>
          <w:spacing w:val="-6"/>
          <w:sz w:val="24"/>
        </w:rPr>
        <w:t>凡对本次招标提出询问，请以信函或电子邮件的形式与</w:t>
      </w:r>
      <w:r>
        <w:rPr>
          <w:rFonts w:hint="eastAsia" w:ascii="仿宋" w:hAnsi="仿宋" w:eastAsia="仿宋"/>
          <w:b/>
          <w:color w:val="auto"/>
          <w:spacing w:val="-6"/>
          <w:sz w:val="24"/>
          <w:u w:val="single"/>
        </w:rPr>
        <w:t>中国国检测试控股集团股份有限公司</w:t>
      </w:r>
      <w:r>
        <w:rPr>
          <w:rFonts w:hint="eastAsia" w:ascii="仿宋" w:hAnsi="仿宋" w:eastAsia="仿宋"/>
          <w:b/>
          <w:color w:val="auto"/>
          <w:spacing w:val="-6"/>
          <w:sz w:val="24"/>
        </w:rPr>
        <w:t>联系：</w:t>
      </w:r>
    </w:p>
    <w:p>
      <w:pPr>
        <w:spacing w:line="360" w:lineRule="auto"/>
        <w:ind w:firstLine="480" w:firstLineChars="200"/>
        <w:contextualSpacing/>
        <w:rPr>
          <w:rFonts w:ascii="仿宋" w:hAnsi="仿宋" w:eastAsia="仿宋"/>
          <w:color w:val="auto"/>
          <w:sz w:val="24"/>
        </w:rPr>
      </w:pPr>
      <w:r>
        <w:rPr>
          <w:rFonts w:hint="eastAsia" w:ascii="仿宋" w:hAnsi="仿宋" w:eastAsia="仿宋"/>
          <w:color w:val="auto"/>
          <w:sz w:val="24"/>
        </w:rPr>
        <w:t>中国国检测试控股集团股份有限公司</w:t>
      </w:r>
    </w:p>
    <w:p>
      <w:pPr>
        <w:spacing w:line="360" w:lineRule="auto"/>
        <w:ind w:firstLine="480" w:firstLineChars="200"/>
        <w:contextualSpacing/>
        <w:rPr>
          <w:rFonts w:ascii="仿宋" w:hAnsi="仿宋" w:eastAsia="仿宋"/>
          <w:color w:val="auto"/>
          <w:spacing w:val="-6"/>
          <w:sz w:val="24"/>
        </w:rPr>
      </w:pPr>
      <w:r>
        <w:rPr>
          <w:rFonts w:hint="eastAsia" w:ascii="仿宋" w:hAnsi="仿宋" w:eastAsia="仿宋"/>
          <w:color w:val="auto"/>
          <w:sz w:val="24"/>
        </w:rPr>
        <w:t>公司地</w:t>
      </w:r>
      <w:r>
        <w:rPr>
          <w:rFonts w:hint="eastAsia" w:ascii="仿宋" w:hAnsi="仿宋" w:eastAsia="仿宋"/>
          <w:color w:val="auto"/>
          <w:spacing w:val="-6"/>
          <w:sz w:val="24"/>
        </w:rPr>
        <w:t>址：北京市朝阳区管庄东里1号建材院检验认证大楼</w:t>
      </w:r>
      <w:bookmarkStart w:id="0" w:name="_Hlk68613576"/>
      <w:r>
        <w:rPr>
          <w:rFonts w:hint="eastAsia" w:ascii="仿宋" w:hAnsi="仿宋" w:eastAsia="仿宋"/>
          <w:color w:val="auto"/>
          <w:spacing w:val="-6"/>
          <w:sz w:val="24"/>
        </w:rPr>
        <w:t>4层仪器设备发展部</w:t>
      </w:r>
    </w:p>
    <w:bookmarkEnd w:id="0"/>
    <w:p>
      <w:pPr>
        <w:spacing w:line="360" w:lineRule="auto"/>
        <w:ind w:firstLine="456" w:firstLineChars="200"/>
        <w:contextualSpacing/>
        <w:rPr>
          <w:rFonts w:ascii="仿宋" w:hAnsi="仿宋" w:eastAsia="仿宋"/>
          <w:color w:val="auto"/>
          <w:spacing w:val="-6"/>
          <w:sz w:val="24"/>
        </w:rPr>
      </w:pPr>
      <w:r>
        <w:rPr>
          <w:rFonts w:hint="eastAsia" w:ascii="仿宋" w:hAnsi="仿宋" w:eastAsia="仿宋"/>
          <w:color w:val="auto"/>
          <w:spacing w:val="-6"/>
          <w:sz w:val="24"/>
        </w:rPr>
        <w:t>电　　话：</w:t>
      </w:r>
      <w:r>
        <w:rPr>
          <w:rFonts w:hint="eastAsia" w:ascii="仿宋" w:hAnsi="仿宋" w:eastAsia="仿宋"/>
          <w:color w:val="auto"/>
          <w:sz w:val="24"/>
        </w:rPr>
        <w:t>010-</w:t>
      </w:r>
      <w:r>
        <w:rPr>
          <w:rFonts w:ascii="仿宋" w:hAnsi="仿宋" w:eastAsia="仿宋"/>
          <w:color w:val="auto"/>
          <w:sz w:val="24"/>
        </w:rPr>
        <w:t>51167688</w:t>
      </w:r>
    </w:p>
    <w:p>
      <w:pPr>
        <w:spacing w:line="360" w:lineRule="auto"/>
        <w:ind w:firstLine="456" w:firstLineChars="200"/>
        <w:contextualSpacing/>
        <w:rPr>
          <w:rFonts w:ascii="仿宋" w:hAnsi="仿宋" w:eastAsia="仿宋"/>
          <w:color w:val="auto"/>
          <w:spacing w:val="-6"/>
          <w:sz w:val="24"/>
        </w:rPr>
      </w:pPr>
      <w:r>
        <w:rPr>
          <w:rFonts w:hint="eastAsia" w:ascii="仿宋" w:hAnsi="仿宋" w:eastAsia="仿宋"/>
          <w:color w:val="auto"/>
          <w:spacing w:val="-6"/>
          <w:sz w:val="24"/>
        </w:rPr>
        <w:t>电子信箱：</w:t>
      </w:r>
      <w:r>
        <w:rPr>
          <w:rFonts w:hint="eastAsia" w:ascii="仿宋" w:hAnsi="仿宋" w:eastAsia="仿宋"/>
          <w:color w:val="auto"/>
          <w:sz w:val="24"/>
          <w:lang w:val="en-US" w:eastAsia="zh-CN"/>
        </w:rPr>
        <w:t>992426622</w:t>
      </w:r>
      <w:r>
        <w:rPr>
          <w:rFonts w:ascii="仿宋" w:hAnsi="仿宋" w:eastAsia="仿宋"/>
          <w:color w:val="auto"/>
          <w:sz w:val="24"/>
        </w:rPr>
        <w:t>@</w:t>
      </w:r>
      <w:r>
        <w:rPr>
          <w:rFonts w:hint="eastAsia" w:ascii="仿宋" w:hAnsi="仿宋" w:eastAsia="仿宋"/>
          <w:color w:val="auto"/>
          <w:sz w:val="24"/>
        </w:rPr>
        <w:t>qq</w:t>
      </w:r>
      <w:r>
        <w:rPr>
          <w:rFonts w:ascii="仿宋" w:hAnsi="仿宋" w:eastAsia="仿宋"/>
          <w:color w:val="auto"/>
          <w:sz w:val="24"/>
        </w:rPr>
        <w:t>.com</w:t>
      </w:r>
    </w:p>
    <w:p>
      <w:pPr>
        <w:spacing w:line="360" w:lineRule="auto"/>
        <w:ind w:firstLine="456" w:firstLineChars="200"/>
        <w:contextualSpacing/>
        <w:rPr>
          <w:rFonts w:hint="eastAsia" w:ascii="仿宋" w:hAnsi="仿宋" w:eastAsia="仿宋"/>
          <w:color w:val="auto"/>
          <w:spacing w:val="-6"/>
          <w:sz w:val="24"/>
          <w:lang w:eastAsia="zh-CN"/>
        </w:rPr>
      </w:pPr>
      <w:r>
        <w:rPr>
          <w:rFonts w:hint="eastAsia" w:ascii="仿宋" w:hAnsi="仿宋" w:eastAsia="仿宋"/>
          <w:color w:val="auto"/>
          <w:spacing w:val="-6"/>
          <w:sz w:val="24"/>
        </w:rPr>
        <w:t>联 系 人：</w:t>
      </w:r>
      <w:r>
        <w:rPr>
          <w:rFonts w:hint="eastAsia" w:ascii="仿宋" w:hAnsi="仿宋" w:eastAsia="仿宋"/>
          <w:color w:val="auto"/>
          <w:spacing w:val="-6"/>
          <w:sz w:val="24"/>
          <w:lang w:val="en-US" w:eastAsia="zh-CN"/>
        </w:rPr>
        <w:t>姜鲲鹏</w:t>
      </w:r>
    </w:p>
    <w:p>
      <w:pPr>
        <w:spacing w:line="360" w:lineRule="auto"/>
        <w:ind w:firstLine="456" w:firstLineChars="200"/>
        <w:rPr>
          <w:rFonts w:ascii="仿宋" w:hAnsi="仿宋" w:eastAsia="仿宋"/>
          <w:color w:val="auto"/>
          <w:spacing w:val="-6"/>
          <w:sz w:val="24"/>
        </w:rPr>
      </w:pPr>
      <w:r>
        <w:rPr>
          <w:rFonts w:hint="eastAsia" w:ascii="仿宋" w:hAnsi="仿宋" w:eastAsia="仿宋"/>
          <w:color w:val="auto"/>
          <w:spacing w:val="-6"/>
          <w:sz w:val="24"/>
        </w:rPr>
        <w:t>邮    编：100024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5YWRhMjhlMDlmZjU0OTc2MmYwNTk2MjVkYjIyODIifQ=="/>
  </w:docVars>
  <w:rsids>
    <w:rsidRoot w:val="00E94E02"/>
    <w:rsid w:val="00011E1C"/>
    <w:rsid w:val="000422C8"/>
    <w:rsid w:val="00056032"/>
    <w:rsid w:val="00066F55"/>
    <w:rsid w:val="00083411"/>
    <w:rsid w:val="000B0220"/>
    <w:rsid w:val="001256D8"/>
    <w:rsid w:val="00145DC4"/>
    <w:rsid w:val="00151122"/>
    <w:rsid w:val="00156706"/>
    <w:rsid w:val="0016354D"/>
    <w:rsid w:val="001A2213"/>
    <w:rsid w:val="001A68C7"/>
    <w:rsid w:val="001F3746"/>
    <w:rsid w:val="00206504"/>
    <w:rsid w:val="002454DC"/>
    <w:rsid w:val="00285AED"/>
    <w:rsid w:val="00297576"/>
    <w:rsid w:val="002C39D7"/>
    <w:rsid w:val="00323252"/>
    <w:rsid w:val="00361E60"/>
    <w:rsid w:val="00366B8E"/>
    <w:rsid w:val="003A0285"/>
    <w:rsid w:val="003E2693"/>
    <w:rsid w:val="003E5131"/>
    <w:rsid w:val="003F0FD7"/>
    <w:rsid w:val="00433FBA"/>
    <w:rsid w:val="0048052E"/>
    <w:rsid w:val="00482709"/>
    <w:rsid w:val="00490280"/>
    <w:rsid w:val="004B42C9"/>
    <w:rsid w:val="004C4B2C"/>
    <w:rsid w:val="004C676B"/>
    <w:rsid w:val="004D42FE"/>
    <w:rsid w:val="004E1D95"/>
    <w:rsid w:val="00540891"/>
    <w:rsid w:val="005C2E9B"/>
    <w:rsid w:val="005E6106"/>
    <w:rsid w:val="00686ECE"/>
    <w:rsid w:val="006B64ED"/>
    <w:rsid w:val="006E3034"/>
    <w:rsid w:val="006F0653"/>
    <w:rsid w:val="00713A4F"/>
    <w:rsid w:val="007645E8"/>
    <w:rsid w:val="007D77D1"/>
    <w:rsid w:val="00860E45"/>
    <w:rsid w:val="008D1803"/>
    <w:rsid w:val="008D672F"/>
    <w:rsid w:val="009263BD"/>
    <w:rsid w:val="009B456D"/>
    <w:rsid w:val="009D14E4"/>
    <w:rsid w:val="00A31757"/>
    <w:rsid w:val="00A34999"/>
    <w:rsid w:val="00A41182"/>
    <w:rsid w:val="00A43C3E"/>
    <w:rsid w:val="00A94F03"/>
    <w:rsid w:val="00AD5F5F"/>
    <w:rsid w:val="00AF31AD"/>
    <w:rsid w:val="00AF517C"/>
    <w:rsid w:val="00B156FC"/>
    <w:rsid w:val="00B650DD"/>
    <w:rsid w:val="00B769E6"/>
    <w:rsid w:val="00BD5034"/>
    <w:rsid w:val="00BD6615"/>
    <w:rsid w:val="00C1485B"/>
    <w:rsid w:val="00C516D5"/>
    <w:rsid w:val="00CC223D"/>
    <w:rsid w:val="00D03A98"/>
    <w:rsid w:val="00D46CCC"/>
    <w:rsid w:val="00D46FC4"/>
    <w:rsid w:val="00D564D6"/>
    <w:rsid w:val="00D770CC"/>
    <w:rsid w:val="00D934AC"/>
    <w:rsid w:val="00DA3524"/>
    <w:rsid w:val="00DB0CDA"/>
    <w:rsid w:val="00DC2D37"/>
    <w:rsid w:val="00DC51B0"/>
    <w:rsid w:val="00DF1575"/>
    <w:rsid w:val="00E26583"/>
    <w:rsid w:val="00E34B9C"/>
    <w:rsid w:val="00E94E02"/>
    <w:rsid w:val="00EB7227"/>
    <w:rsid w:val="00EC09A3"/>
    <w:rsid w:val="00EE217E"/>
    <w:rsid w:val="00EF0C8E"/>
    <w:rsid w:val="00F83EDC"/>
    <w:rsid w:val="00F922EB"/>
    <w:rsid w:val="0E871C0A"/>
    <w:rsid w:val="31215DD8"/>
    <w:rsid w:val="48335B84"/>
    <w:rsid w:val="54EC3E53"/>
    <w:rsid w:val="552A0663"/>
    <w:rsid w:val="7F90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标题 1 字符"/>
    <w:basedOn w:val="11"/>
    <w:link w:val="2"/>
    <w:qFormat/>
    <w:uiPriority w:val="0"/>
    <w:rPr>
      <w:rFonts w:ascii="Times New Roman" w:hAnsi="Times New Roman" w:eastAsia="宋体" w:cs="Times New Roman"/>
      <w:b/>
      <w:bCs/>
      <w:kern w:val="44"/>
      <w:sz w:val="44"/>
      <w:szCs w:val="44"/>
    </w:rPr>
  </w:style>
  <w:style w:type="paragraph" w:styleId="17">
    <w:name w:val="List Paragraph"/>
    <w:basedOn w:val="1"/>
    <w:qFormat/>
    <w:uiPriority w:val="34"/>
    <w:pPr>
      <w:ind w:firstLine="420" w:firstLineChars="200"/>
    </w:pPr>
  </w:style>
  <w:style w:type="character" w:customStyle="1" w:styleId="18">
    <w:name w:val="批注文字 字符"/>
    <w:basedOn w:val="11"/>
    <w:link w:val="3"/>
    <w:semiHidden/>
    <w:qFormat/>
    <w:uiPriority w:val="99"/>
    <w:rPr>
      <w:rFonts w:ascii="Times New Roman" w:hAnsi="Times New Roman" w:eastAsia="宋体" w:cs="Times New Roman"/>
      <w:szCs w:val="24"/>
    </w:rPr>
  </w:style>
  <w:style w:type="character" w:customStyle="1" w:styleId="19">
    <w:name w:val="批注主题 字符"/>
    <w:basedOn w:val="18"/>
    <w:link w:val="8"/>
    <w:semiHidden/>
    <w:qFormat/>
    <w:uiPriority w:val="99"/>
    <w:rPr>
      <w:rFonts w:ascii="Times New Roman" w:hAnsi="Times New Roman" w:eastAsia="宋体" w:cs="Times New Roman"/>
      <w:b/>
      <w:bCs/>
      <w:szCs w:val="24"/>
    </w:rPr>
  </w:style>
  <w:style w:type="character" w:customStyle="1" w:styleId="20">
    <w:name w:val="批注框文本 字符"/>
    <w:basedOn w:val="11"/>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6B73-7B3B-4159-8F62-8EE3A70EC5C3}">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1690</Words>
  <Characters>1925</Characters>
  <Lines>14</Lines>
  <Paragraphs>4</Paragraphs>
  <TotalTime>11</TotalTime>
  <ScaleCrop>false</ScaleCrop>
  <LinksUpToDate>false</LinksUpToDate>
  <CharactersWithSpaces>1946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2021-04-06T04:55:00Z</dcterms:created>
  <dc:creator>lfz</dc:creator>
  <cp:lastModifiedBy>姜鲲鹏</cp:lastModifiedBy>
  <dcterms:modified xsi:type="dcterms:W3CDTF">2023-04-19T00:13:05Z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C0DB3435C13F4341824548E0EB17EF96_13</vt:lpwstr>
  </property>
</Properties>
</file>